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915"/>
        <w:gridCol w:w="1915"/>
        <w:gridCol w:w="1915"/>
        <w:gridCol w:w="1915"/>
        <w:gridCol w:w="1916"/>
      </w:tblGrid>
      <w:tr w:rsidR="006F0A32" w:rsidRPr="00A72687" w:rsidTr="006F0A32">
        <w:tc>
          <w:tcPr>
            <w:tcW w:w="1915" w:type="dxa"/>
          </w:tcPr>
          <w:p w:rsidR="006F0A32" w:rsidRPr="00A72687" w:rsidRDefault="00812776">
            <w:r w:rsidRPr="00A72687">
              <w:t>Season</w:t>
            </w:r>
          </w:p>
        </w:tc>
        <w:tc>
          <w:tcPr>
            <w:tcW w:w="1915" w:type="dxa"/>
          </w:tcPr>
          <w:p w:rsidR="006F0A32" w:rsidRPr="00A72687" w:rsidRDefault="006F0A32">
            <w:r w:rsidRPr="00A72687">
              <w:t>Location</w:t>
            </w:r>
          </w:p>
        </w:tc>
        <w:tc>
          <w:tcPr>
            <w:tcW w:w="1915" w:type="dxa"/>
          </w:tcPr>
          <w:p w:rsidR="006F0A32" w:rsidRPr="00A72687" w:rsidRDefault="006F0A32">
            <w:r w:rsidRPr="00A72687">
              <w:t xml:space="preserve">Press </w:t>
            </w:r>
          </w:p>
        </w:tc>
        <w:tc>
          <w:tcPr>
            <w:tcW w:w="1915" w:type="dxa"/>
          </w:tcPr>
          <w:p w:rsidR="006F0A32" w:rsidRPr="00A72687" w:rsidRDefault="006F0A32">
            <w:r w:rsidRPr="00A72687">
              <w:t>Piece</w:t>
            </w:r>
          </w:p>
        </w:tc>
        <w:tc>
          <w:tcPr>
            <w:tcW w:w="1916" w:type="dxa"/>
          </w:tcPr>
          <w:p w:rsidR="006F0A32" w:rsidRPr="00A72687" w:rsidRDefault="006F0A32">
            <w:r w:rsidRPr="00A72687">
              <w:t>Role</w:t>
            </w:r>
          </w:p>
        </w:tc>
      </w:tr>
      <w:tr w:rsidR="006F0A32" w:rsidRPr="00A72687" w:rsidTr="00EF5799">
        <w:tc>
          <w:tcPr>
            <w:tcW w:w="1915" w:type="dxa"/>
          </w:tcPr>
          <w:p w:rsidR="006F0A32" w:rsidRPr="00A72687" w:rsidRDefault="006F0A32" w:rsidP="00EF5799"/>
        </w:tc>
        <w:tc>
          <w:tcPr>
            <w:tcW w:w="1915" w:type="dxa"/>
          </w:tcPr>
          <w:p w:rsidR="006F0A32" w:rsidRPr="00A72687" w:rsidRDefault="00DD5D81" w:rsidP="00DD5D81">
            <w:r>
              <w:t xml:space="preserve">Newark </w:t>
            </w:r>
            <w:r w:rsidR="00812776" w:rsidRPr="00A72687">
              <w:t>New Jersey</w:t>
            </w:r>
            <w:r>
              <w:t xml:space="preserve"> </w:t>
            </w:r>
          </w:p>
        </w:tc>
        <w:tc>
          <w:tcPr>
            <w:tcW w:w="1915" w:type="dxa"/>
          </w:tcPr>
          <w:p w:rsidR="006F0A32" w:rsidRDefault="006F0A32" w:rsidP="00A72687">
            <w:pPr>
              <w:rPr>
                <w:rFonts w:ascii="Arial" w:hAnsi="Arial" w:cs="Arial"/>
                <w:color w:val="444444"/>
                <w:shd w:val="clear" w:color="auto" w:fill="FFFFFF"/>
              </w:rPr>
            </w:pPr>
            <w:r w:rsidRPr="00A72687">
              <w:rPr>
                <w:rFonts w:ascii="Arial" w:hAnsi="Arial" w:cs="Arial"/>
                <w:color w:val="444444"/>
                <w:shd w:val="clear" w:color="auto" w:fill="FFFFFF"/>
              </w:rPr>
              <w:t>The Star-Ledger</w:t>
            </w:r>
          </w:p>
          <w:p w:rsidR="00DD5D81" w:rsidRPr="00A72687" w:rsidRDefault="00DD5D81" w:rsidP="00A72687">
            <w:r>
              <w:t>Newspaper</w:t>
            </w:r>
          </w:p>
        </w:tc>
        <w:tc>
          <w:tcPr>
            <w:tcW w:w="1915" w:type="dxa"/>
          </w:tcPr>
          <w:p w:rsidR="006F0A32" w:rsidRPr="00A72687" w:rsidRDefault="00A72687" w:rsidP="00EF5799">
            <w:r w:rsidRPr="00A72687">
              <w:rPr>
                <w:rFonts w:ascii="Helvetica" w:hAnsi="Helvetica" w:cs="Helvetica"/>
                <w:color w:val="111111"/>
                <w:shd w:val="clear" w:color="auto" w:fill="FFFFFF"/>
              </w:rPr>
              <w:t>Giuseppe Verdi</w:t>
            </w:r>
            <w:r w:rsidRPr="00A72687">
              <w:t xml:space="preserve"> </w:t>
            </w:r>
            <w:proofErr w:type="spellStart"/>
            <w:r w:rsidR="006F0A32" w:rsidRPr="00A72687">
              <w:t>Otello</w:t>
            </w:r>
            <w:proofErr w:type="spellEnd"/>
          </w:p>
        </w:tc>
        <w:tc>
          <w:tcPr>
            <w:tcW w:w="1916" w:type="dxa"/>
          </w:tcPr>
          <w:p w:rsidR="006F0A32" w:rsidRPr="00A72687" w:rsidRDefault="00926B26" w:rsidP="00EF5799">
            <w:r>
              <w:rPr>
                <w:rFonts w:ascii="Helvetica" w:hAnsi="Helvetica" w:cs="Helvetica"/>
                <w:color w:val="666666"/>
                <w:sz w:val="20"/>
                <w:szCs w:val="20"/>
                <w:shd w:val="clear" w:color="auto" w:fill="FFFFFF"/>
              </w:rPr>
              <w:t>Desdemona</w:t>
            </w:r>
          </w:p>
        </w:tc>
      </w:tr>
      <w:tr w:rsidR="006F0A32" w:rsidRPr="00A72687" w:rsidTr="0046671B">
        <w:tc>
          <w:tcPr>
            <w:tcW w:w="9576" w:type="dxa"/>
            <w:gridSpan w:val="5"/>
          </w:tcPr>
          <w:p w:rsidR="006F0A32" w:rsidRPr="00A72687" w:rsidRDefault="006F0A32" w:rsidP="006F0A32">
            <w:r w:rsidRPr="00A72687">
              <w:rPr>
                <w:rFonts w:ascii="Arial" w:hAnsi="Arial" w:cs="Arial"/>
                <w:color w:val="444444"/>
                <w:shd w:val="clear" w:color="auto" w:fill="FFFFFF"/>
              </w:rPr>
              <w:t>Copley sang the entire opera (</w:t>
            </w:r>
            <w:proofErr w:type="spellStart"/>
            <w:r w:rsidRPr="00A72687">
              <w:rPr>
                <w:rFonts w:ascii="Arial" w:hAnsi="Arial" w:cs="Arial"/>
                <w:color w:val="444444"/>
                <w:shd w:val="clear" w:color="auto" w:fill="FFFFFF"/>
              </w:rPr>
              <w:t>Otello</w:t>
            </w:r>
            <w:proofErr w:type="spellEnd"/>
            <w:r w:rsidRPr="00A72687">
              <w:rPr>
                <w:rFonts w:ascii="Arial" w:hAnsi="Arial" w:cs="Arial"/>
                <w:color w:val="444444"/>
                <w:shd w:val="clear" w:color="auto" w:fill="FFFFFF"/>
              </w:rPr>
              <w:t xml:space="preserve">) as to the manner born. Her singing of Acts III and IV were as fine as any interpretation to be heard today. The voice is big and glowing. It is produced with ease and intelligence, the </w:t>
            </w:r>
            <w:proofErr w:type="spellStart"/>
            <w:r w:rsidRPr="00A72687">
              <w:rPr>
                <w:rFonts w:ascii="Arial" w:hAnsi="Arial" w:cs="Arial"/>
                <w:color w:val="444444"/>
                <w:shd w:val="clear" w:color="auto" w:fill="FFFFFF"/>
              </w:rPr>
              <w:t>pianissimi</w:t>
            </w:r>
            <w:proofErr w:type="spellEnd"/>
            <w:r w:rsidRPr="00A72687">
              <w:rPr>
                <w:rFonts w:ascii="Arial" w:hAnsi="Arial" w:cs="Arial"/>
                <w:color w:val="444444"/>
                <w:shd w:val="clear" w:color="auto" w:fill="FFFFFF"/>
              </w:rPr>
              <w:t xml:space="preserve"> are so gorgeous they can bring tears to the eyes, and the high notes seem to come from nowhere. </w:t>
            </w:r>
          </w:p>
        </w:tc>
      </w:tr>
      <w:tr w:rsidR="00A72687" w:rsidRPr="00A72687" w:rsidTr="00EF5799">
        <w:tc>
          <w:tcPr>
            <w:tcW w:w="1915" w:type="dxa"/>
          </w:tcPr>
          <w:p w:rsidR="00A72687" w:rsidRPr="00A72687" w:rsidRDefault="00A72687" w:rsidP="00EF5799">
            <w:r w:rsidRPr="00A72687">
              <w:t>Season</w:t>
            </w:r>
          </w:p>
        </w:tc>
        <w:tc>
          <w:tcPr>
            <w:tcW w:w="1915" w:type="dxa"/>
          </w:tcPr>
          <w:p w:rsidR="00A72687" w:rsidRPr="00A72687" w:rsidRDefault="00A72687" w:rsidP="00EF5799">
            <w:r w:rsidRPr="00A72687">
              <w:t>Location</w:t>
            </w:r>
          </w:p>
        </w:tc>
        <w:tc>
          <w:tcPr>
            <w:tcW w:w="1915" w:type="dxa"/>
          </w:tcPr>
          <w:p w:rsidR="00A72687" w:rsidRPr="00A72687" w:rsidRDefault="00A72687" w:rsidP="00EF5799">
            <w:r w:rsidRPr="00A72687">
              <w:t>Press Release</w:t>
            </w:r>
          </w:p>
        </w:tc>
        <w:tc>
          <w:tcPr>
            <w:tcW w:w="1915" w:type="dxa"/>
          </w:tcPr>
          <w:p w:rsidR="00A72687" w:rsidRPr="00A72687" w:rsidRDefault="00A72687" w:rsidP="00EF5799">
            <w:r w:rsidRPr="00A72687">
              <w:t>Piece</w:t>
            </w:r>
          </w:p>
        </w:tc>
        <w:tc>
          <w:tcPr>
            <w:tcW w:w="1916" w:type="dxa"/>
          </w:tcPr>
          <w:p w:rsidR="00A72687" w:rsidRPr="00A72687" w:rsidRDefault="00A72687" w:rsidP="00EF5799">
            <w:r w:rsidRPr="00A72687">
              <w:t>Role</w:t>
            </w:r>
          </w:p>
        </w:tc>
      </w:tr>
      <w:tr w:rsidR="00A72687" w:rsidRPr="00A72687" w:rsidTr="00EF5799">
        <w:tc>
          <w:tcPr>
            <w:tcW w:w="1915" w:type="dxa"/>
          </w:tcPr>
          <w:p w:rsidR="00A72687" w:rsidRPr="00A72687" w:rsidRDefault="00A72687" w:rsidP="00EF5799"/>
        </w:tc>
        <w:tc>
          <w:tcPr>
            <w:tcW w:w="1915" w:type="dxa"/>
          </w:tcPr>
          <w:p w:rsidR="00A72687" w:rsidRPr="00A72687" w:rsidRDefault="00A72687" w:rsidP="00EF5799">
            <w:r w:rsidRPr="00A72687">
              <w:rPr>
                <w:rFonts w:ascii="Arial" w:hAnsi="Arial" w:cs="Arial"/>
                <w:color w:val="444444"/>
                <w:shd w:val="clear" w:color="auto" w:fill="FFFFFF"/>
              </w:rPr>
              <w:t>Charlotte</w:t>
            </w:r>
            <w:r w:rsidR="00DD5D81">
              <w:rPr>
                <w:rFonts w:ascii="Arial" w:hAnsi="Arial" w:cs="Arial"/>
                <w:color w:val="444444"/>
                <w:shd w:val="clear" w:color="auto" w:fill="FFFFFF"/>
              </w:rPr>
              <w:t xml:space="preserve">, North Carolina </w:t>
            </w:r>
          </w:p>
        </w:tc>
        <w:tc>
          <w:tcPr>
            <w:tcW w:w="1915" w:type="dxa"/>
          </w:tcPr>
          <w:p w:rsidR="00A72687" w:rsidRDefault="00A72687" w:rsidP="00EF5799">
            <w:pPr>
              <w:rPr>
                <w:rFonts w:ascii="Arial" w:hAnsi="Arial" w:cs="Arial"/>
                <w:color w:val="444444"/>
                <w:shd w:val="clear" w:color="auto" w:fill="FFFFFF"/>
              </w:rPr>
            </w:pPr>
            <w:r w:rsidRPr="00A72687">
              <w:rPr>
                <w:rFonts w:ascii="Arial" w:hAnsi="Arial" w:cs="Arial"/>
                <w:color w:val="444444"/>
                <w:shd w:val="clear" w:color="auto" w:fill="FFFFFF"/>
              </w:rPr>
              <w:t>Creative Loafing</w:t>
            </w:r>
          </w:p>
          <w:p w:rsidR="00DD5D81" w:rsidRPr="00A72687" w:rsidRDefault="00DD5D81" w:rsidP="00EF5799">
            <w:r>
              <w:rPr>
                <w:rFonts w:ascii="Arial" w:hAnsi="Arial" w:cs="Arial"/>
                <w:color w:val="444444"/>
                <w:shd w:val="clear" w:color="auto" w:fill="FFFFFF"/>
              </w:rPr>
              <w:t>online</w:t>
            </w:r>
          </w:p>
        </w:tc>
        <w:tc>
          <w:tcPr>
            <w:tcW w:w="1915" w:type="dxa"/>
          </w:tcPr>
          <w:p w:rsidR="00A72687" w:rsidRPr="00A72687" w:rsidRDefault="00A72687" w:rsidP="00EF5799">
            <w:r w:rsidRPr="00A72687">
              <w:rPr>
                <w:rFonts w:ascii="Arial" w:hAnsi="Arial" w:cs="Arial"/>
                <w:color w:val="444444"/>
                <w:shd w:val="clear" w:color="auto" w:fill="FFFFFF"/>
              </w:rPr>
              <w:t xml:space="preserve">Verdi’s </w:t>
            </w:r>
            <w:proofErr w:type="spellStart"/>
            <w:r w:rsidRPr="00A72687">
              <w:rPr>
                <w:rFonts w:ascii="Arial" w:hAnsi="Arial" w:cs="Arial"/>
                <w:color w:val="444444"/>
                <w:shd w:val="clear" w:color="auto" w:fill="FFFFFF"/>
              </w:rPr>
              <w:t>Nabucco</w:t>
            </w:r>
            <w:proofErr w:type="spellEnd"/>
            <w:r w:rsidRPr="00A72687">
              <w:rPr>
                <w:rFonts w:ascii="Arial" w:hAnsi="Arial" w:cs="Arial"/>
                <w:color w:val="444444"/>
                <w:shd w:val="clear" w:color="auto" w:fill="FFFFFF"/>
              </w:rPr>
              <w:t>).</w:t>
            </w:r>
          </w:p>
        </w:tc>
        <w:tc>
          <w:tcPr>
            <w:tcW w:w="1916" w:type="dxa"/>
          </w:tcPr>
          <w:p w:rsidR="00A72687" w:rsidRPr="00A72687" w:rsidRDefault="00A72687" w:rsidP="00EF5799">
            <w:proofErr w:type="spellStart"/>
            <w:r w:rsidRPr="00A72687">
              <w:rPr>
                <w:rFonts w:ascii="Arial" w:hAnsi="Arial" w:cs="Arial"/>
                <w:color w:val="444444"/>
                <w:shd w:val="clear" w:color="auto" w:fill="FFFFFF"/>
              </w:rPr>
              <w:t>Abigaille</w:t>
            </w:r>
            <w:proofErr w:type="spellEnd"/>
          </w:p>
        </w:tc>
      </w:tr>
      <w:tr w:rsidR="00A72687" w:rsidRPr="00A72687" w:rsidTr="00EF5799">
        <w:tc>
          <w:tcPr>
            <w:tcW w:w="9576" w:type="dxa"/>
            <w:gridSpan w:val="5"/>
          </w:tcPr>
          <w:p w:rsidR="00A72687" w:rsidRPr="00A72687" w:rsidRDefault="00A72687" w:rsidP="00EF5799">
            <w:r w:rsidRPr="00A72687">
              <w:rPr>
                <w:rFonts w:ascii="Arial" w:hAnsi="Arial" w:cs="Arial"/>
                <w:color w:val="444444"/>
                <w:shd w:val="clear" w:color="auto" w:fill="FFFFFF"/>
              </w:rPr>
              <w:t xml:space="preserve">What I hadn't foreseen was how often the mighty </w:t>
            </w:r>
            <w:r w:rsidR="001C4B77">
              <w:rPr>
                <w:rFonts w:ascii="Arial" w:hAnsi="Arial" w:cs="Arial"/>
                <w:color w:val="444444"/>
                <w:shd w:val="clear" w:color="auto" w:fill="FFFFFF"/>
              </w:rPr>
              <w:t>“</w:t>
            </w:r>
            <w:r w:rsidRPr="00A72687">
              <w:rPr>
                <w:rFonts w:ascii="Arial" w:hAnsi="Arial" w:cs="Arial"/>
                <w:color w:val="444444"/>
                <w:shd w:val="clear" w:color="auto" w:fill="FFFFFF"/>
              </w:rPr>
              <w:t>Met</w:t>
            </w:r>
            <w:r w:rsidR="001C4B77">
              <w:rPr>
                <w:rFonts w:ascii="Arial" w:hAnsi="Arial" w:cs="Arial"/>
                <w:color w:val="444444"/>
                <w:shd w:val="clear" w:color="auto" w:fill="FFFFFF"/>
              </w:rPr>
              <w:t>”</w:t>
            </w:r>
            <w:r w:rsidRPr="00A72687">
              <w:rPr>
                <w:rFonts w:ascii="Arial" w:hAnsi="Arial" w:cs="Arial"/>
                <w:color w:val="444444"/>
                <w:shd w:val="clear" w:color="auto" w:fill="FFFFFF"/>
              </w:rPr>
              <w:t xml:space="preserve"> baritone (Mark Delavan) would be upstaged. Rebecca Copley sizzled as the jealous, bloodthirsty </w:t>
            </w:r>
            <w:proofErr w:type="spellStart"/>
            <w:r w:rsidRPr="00A72687">
              <w:rPr>
                <w:rFonts w:ascii="Arial" w:hAnsi="Arial" w:cs="Arial"/>
                <w:color w:val="444444"/>
                <w:shd w:val="clear" w:color="auto" w:fill="FFFFFF"/>
              </w:rPr>
              <w:t>Abigaille</w:t>
            </w:r>
            <w:proofErr w:type="spellEnd"/>
            <w:r w:rsidRPr="00A72687">
              <w:rPr>
                <w:rFonts w:ascii="Arial" w:hAnsi="Arial" w:cs="Arial"/>
                <w:color w:val="444444"/>
                <w:shd w:val="clear" w:color="auto" w:fill="FFFFFF"/>
              </w:rPr>
              <w:t xml:space="preserve"> (</w:t>
            </w:r>
            <w:proofErr w:type="spellStart"/>
            <w:r w:rsidRPr="00A72687">
              <w:rPr>
                <w:rFonts w:ascii="Arial" w:hAnsi="Arial" w:cs="Arial"/>
                <w:color w:val="444444"/>
                <w:shd w:val="clear" w:color="auto" w:fill="FFFFFF"/>
              </w:rPr>
              <w:t>Nabucco</w:t>
            </w:r>
            <w:proofErr w:type="spellEnd"/>
            <w:r w:rsidRPr="00A72687">
              <w:rPr>
                <w:rFonts w:ascii="Arial" w:hAnsi="Arial" w:cs="Arial"/>
                <w:color w:val="444444"/>
                <w:shd w:val="clear" w:color="auto" w:fill="FFFFFF"/>
              </w:rPr>
              <w:t>). (Creative Loafing-Charlotte)</w:t>
            </w:r>
          </w:p>
        </w:tc>
      </w:tr>
      <w:tr w:rsidR="00926B26" w:rsidRPr="00A72687" w:rsidTr="00926B26">
        <w:tc>
          <w:tcPr>
            <w:tcW w:w="9576" w:type="dxa"/>
            <w:gridSpan w:val="5"/>
          </w:tcPr>
          <w:p w:rsidR="00926B26" w:rsidRDefault="00926B26" w:rsidP="00EF5799">
            <w:pPr>
              <w:rPr>
                <w:rFonts w:ascii="Arial" w:hAnsi="Arial" w:cs="Arial"/>
                <w:color w:val="444444"/>
                <w:sz w:val="20"/>
                <w:szCs w:val="20"/>
                <w:shd w:val="clear" w:color="auto" w:fill="FFFFFF"/>
              </w:rPr>
            </w:pPr>
          </w:p>
        </w:tc>
      </w:tr>
      <w:tr w:rsidR="00926B26" w:rsidRPr="00A72687" w:rsidTr="00EF5799">
        <w:tc>
          <w:tcPr>
            <w:tcW w:w="1915" w:type="dxa"/>
          </w:tcPr>
          <w:p w:rsidR="00926B26" w:rsidRPr="00A72687" w:rsidRDefault="00926B26" w:rsidP="00EF5799"/>
        </w:tc>
        <w:tc>
          <w:tcPr>
            <w:tcW w:w="1915" w:type="dxa"/>
          </w:tcPr>
          <w:p w:rsidR="00926B26" w:rsidRPr="00A72687" w:rsidRDefault="00DD5D81" w:rsidP="00EF5799">
            <w:r>
              <w:rPr>
                <w:rFonts w:ascii="Arial" w:hAnsi="Arial" w:cs="Arial"/>
                <w:color w:val="444444"/>
                <w:shd w:val="clear" w:color="auto" w:fill="FFFFFF"/>
              </w:rPr>
              <w:t>Ralei</w:t>
            </w:r>
            <w:r w:rsidR="00926B26">
              <w:rPr>
                <w:rFonts w:ascii="Arial" w:hAnsi="Arial" w:cs="Arial"/>
                <w:color w:val="444444"/>
                <w:shd w:val="clear" w:color="auto" w:fill="FFFFFF"/>
              </w:rPr>
              <w:t>gh, North Carolina</w:t>
            </w:r>
          </w:p>
        </w:tc>
        <w:tc>
          <w:tcPr>
            <w:tcW w:w="1915" w:type="dxa"/>
          </w:tcPr>
          <w:p w:rsidR="00926B26" w:rsidRDefault="00926B26" w:rsidP="00EF5799">
            <w:pPr>
              <w:rPr>
                <w:rFonts w:ascii="Arial" w:hAnsi="Arial" w:cs="Arial"/>
                <w:color w:val="444444"/>
                <w:sz w:val="20"/>
                <w:szCs w:val="20"/>
                <w:shd w:val="clear" w:color="auto" w:fill="FFFFFF"/>
              </w:rPr>
            </w:pPr>
            <w:r>
              <w:rPr>
                <w:rFonts w:ascii="Arial" w:hAnsi="Arial" w:cs="Arial"/>
                <w:color w:val="444444"/>
                <w:sz w:val="20"/>
                <w:szCs w:val="20"/>
                <w:shd w:val="clear" w:color="auto" w:fill="FFFFFF"/>
              </w:rPr>
              <w:t>Classical Voice</w:t>
            </w:r>
          </w:p>
          <w:p w:rsidR="00DD5D81" w:rsidRPr="00A72687" w:rsidRDefault="00DD5D81" w:rsidP="00EF5799">
            <w:r>
              <w:rPr>
                <w:rFonts w:ascii="Arial" w:hAnsi="Arial" w:cs="Arial"/>
                <w:color w:val="444444"/>
                <w:sz w:val="20"/>
                <w:szCs w:val="20"/>
                <w:shd w:val="clear" w:color="auto" w:fill="FFFFFF"/>
              </w:rPr>
              <w:t>online</w:t>
            </w:r>
          </w:p>
        </w:tc>
        <w:tc>
          <w:tcPr>
            <w:tcW w:w="1915" w:type="dxa"/>
          </w:tcPr>
          <w:p w:rsidR="00926B26" w:rsidRPr="00A72687" w:rsidRDefault="00926B26" w:rsidP="00EF5799">
            <w:r w:rsidRPr="00A72687">
              <w:rPr>
                <w:rFonts w:ascii="Arial" w:hAnsi="Arial" w:cs="Arial"/>
                <w:color w:val="444444"/>
                <w:shd w:val="clear" w:color="auto" w:fill="FFFFFF"/>
              </w:rPr>
              <w:t xml:space="preserve">Verdi’s </w:t>
            </w:r>
            <w:proofErr w:type="spellStart"/>
            <w:r w:rsidRPr="00A72687">
              <w:rPr>
                <w:rFonts w:ascii="Arial" w:hAnsi="Arial" w:cs="Arial"/>
                <w:color w:val="444444"/>
                <w:shd w:val="clear" w:color="auto" w:fill="FFFFFF"/>
              </w:rPr>
              <w:t>Nabucco</w:t>
            </w:r>
            <w:proofErr w:type="spellEnd"/>
            <w:r w:rsidRPr="00A72687">
              <w:rPr>
                <w:rFonts w:ascii="Arial" w:hAnsi="Arial" w:cs="Arial"/>
                <w:color w:val="444444"/>
                <w:shd w:val="clear" w:color="auto" w:fill="FFFFFF"/>
              </w:rPr>
              <w:t>).</w:t>
            </w:r>
          </w:p>
        </w:tc>
        <w:tc>
          <w:tcPr>
            <w:tcW w:w="1916" w:type="dxa"/>
          </w:tcPr>
          <w:p w:rsidR="00926B26" w:rsidRPr="00A72687" w:rsidRDefault="00926B26" w:rsidP="00EF5799">
            <w:proofErr w:type="spellStart"/>
            <w:r w:rsidRPr="00A72687">
              <w:rPr>
                <w:rFonts w:ascii="Arial" w:hAnsi="Arial" w:cs="Arial"/>
                <w:color w:val="444444"/>
                <w:shd w:val="clear" w:color="auto" w:fill="FFFFFF"/>
              </w:rPr>
              <w:t>Abigaille</w:t>
            </w:r>
            <w:proofErr w:type="spellEnd"/>
          </w:p>
        </w:tc>
      </w:tr>
      <w:tr w:rsidR="00926B26" w:rsidRPr="00A72687" w:rsidTr="00926B26">
        <w:tc>
          <w:tcPr>
            <w:tcW w:w="9576" w:type="dxa"/>
            <w:gridSpan w:val="5"/>
          </w:tcPr>
          <w:p w:rsidR="00926B26" w:rsidRDefault="00926B26" w:rsidP="00EF5799">
            <w:pPr>
              <w:rPr>
                <w:rFonts w:ascii="Arial" w:hAnsi="Arial" w:cs="Arial"/>
                <w:color w:val="444444"/>
                <w:sz w:val="20"/>
                <w:szCs w:val="20"/>
                <w:shd w:val="clear" w:color="auto" w:fill="FFFFFF"/>
              </w:rPr>
            </w:pPr>
          </w:p>
        </w:tc>
      </w:tr>
      <w:tr w:rsidR="00926B26" w:rsidRPr="00A72687" w:rsidTr="00926B26">
        <w:tc>
          <w:tcPr>
            <w:tcW w:w="9576" w:type="dxa"/>
            <w:gridSpan w:val="5"/>
          </w:tcPr>
          <w:p w:rsidR="00926B26" w:rsidRPr="00A72687" w:rsidRDefault="00926B26" w:rsidP="00EF5799">
            <w:r>
              <w:rPr>
                <w:rFonts w:ascii="Arial" w:hAnsi="Arial" w:cs="Arial"/>
                <w:color w:val="444444"/>
                <w:sz w:val="20"/>
                <w:szCs w:val="20"/>
                <w:shd w:val="clear" w:color="auto" w:fill="FFFFFF"/>
              </w:rPr>
              <w:t>Quite matching him</w:t>
            </w:r>
            <w:r w:rsidR="001C4B77">
              <w:rPr>
                <w:rFonts w:ascii="Arial" w:hAnsi="Arial" w:cs="Arial"/>
                <w:color w:val="444444"/>
                <w:sz w:val="20"/>
                <w:szCs w:val="20"/>
                <w:shd w:val="clear" w:color="auto" w:fill="FFFFFF"/>
              </w:rPr>
              <w:t xml:space="preserve"> [“Met” Mark Delavan]</w:t>
            </w:r>
            <w:r>
              <w:rPr>
                <w:rFonts w:ascii="Arial" w:hAnsi="Arial" w:cs="Arial"/>
                <w:color w:val="444444"/>
                <w:sz w:val="20"/>
                <w:szCs w:val="20"/>
                <w:shd w:val="clear" w:color="auto" w:fill="FFFFFF"/>
              </w:rPr>
              <w:t xml:space="preserve"> in breadth of characterization was the dramatic soprano Rebecca Copley as his bastard daughter </w:t>
            </w:r>
            <w:proofErr w:type="spellStart"/>
            <w:r>
              <w:rPr>
                <w:rFonts w:ascii="Arial" w:hAnsi="Arial" w:cs="Arial"/>
                <w:color w:val="444444"/>
                <w:sz w:val="20"/>
                <w:szCs w:val="20"/>
                <w:shd w:val="clear" w:color="auto" w:fill="FFFFFF"/>
              </w:rPr>
              <w:t>Abigaille</w:t>
            </w:r>
            <w:proofErr w:type="spellEnd"/>
            <w:r>
              <w:rPr>
                <w:rFonts w:ascii="Arial" w:hAnsi="Arial" w:cs="Arial"/>
                <w:color w:val="444444"/>
                <w:sz w:val="20"/>
                <w:szCs w:val="20"/>
                <w:shd w:val="clear" w:color="auto" w:fill="FFFFFF"/>
              </w:rPr>
              <w:t xml:space="preserve"> (</w:t>
            </w:r>
            <w:proofErr w:type="spellStart"/>
            <w:r>
              <w:rPr>
                <w:rFonts w:ascii="Arial" w:hAnsi="Arial" w:cs="Arial"/>
                <w:color w:val="444444"/>
                <w:sz w:val="20"/>
                <w:szCs w:val="20"/>
                <w:shd w:val="clear" w:color="auto" w:fill="FFFFFF"/>
              </w:rPr>
              <w:t>Nabucco</w:t>
            </w:r>
            <w:proofErr w:type="spellEnd"/>
            <w:r>
              <w:rPr>
                <w:rFonts w:ascii="Arial" w:hAnsi="Arial" w:cs="Arial"/>
                <w:color w:val="444444"/>
                <w:sz w:val="20"/>
                <w:szCs w:val="20"/>
                <w:shd w:val="clear" w:color="auto" w:fill="FFFFFF"/>
              </w:rPr>
              <w:t>). This is a killer role for a singer without a firm technical foundation. One minute she is soaring at the top of her range only to instantly plummet to her solid chest voice. The jagged pattern of high and low singing is astounding. Copley fulfilled these parameters in both performances. (Classical Voice North Carolina)</w:t>
            </w:r>
          </w:p>
        </w:tc>
      </w:tr>
    </w:tbl>
    <w:p w:rsidR="00812776" w:rsidRDefault="00812776"/>
    <w:p w:rsidR="00812776" w:rsidRDefault="00812776">
      <w:r>
        <w:t>THE SEASONS</w:t>
      </w:r>
    </w:p>
    <w:p w:rsidR="00812776" w:rsidRDefault="00812776"/>
    <w:sectPr w:rsidR="00812776" w:rsidSect="006725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A32"/>
    <w:rsid w:val="001C4B77"/>
    <w:rsid w:val="002E3458"/>
    <w:rsid w:val="00672504"/>
    <w:rsid w:val="006B7D43"/>
    <w:rsid w:val="006F0A32"/>
    <w:rsid w:val="00812776"/>
    <w:rsid w:val="00926B26"/>
    <w:rsid w:val="00A72687"/>
    <w:rsid w:val="00DD5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A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3</cp:revision>
  <dcterms:created xsi:type="dcterms:W3CDTF">2021-06-18T21:55:00Z</dcterms:created>
  <dcterms:modified xsi:type="dcterms:W3CDTF">2021-06-18T23:14:00Z</dcterms:modified>
</cp:coreProperties>
</file>